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7048500" cy="8811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8811260"/>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5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SCHLOSBERG HILTON H</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MONSTER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Monster Beverage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MNST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03/13/2026</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771"/>
        <w:spacing w:after="0"/>
        <w:rPr>
          <w:sz w:val="20"/>
          <w:szCs w:val="20"/>
          <w:color w:val="auto"/>
        </w:rPr>
      </w:pPr>
      <w:r>
        <w:rPr>
          <w:rFonts w:ascii="Times New Roman" w:cs="Times New Roman" w:eastAsia="Times New Roman" w:hAnsi="Times New Roman"/>
          <w:sz w:val="16"/>
          <w:szCs w:val="16"/>
          <w:color w:val="0000FF"/>
        </w:rPr>
        <w:t>Vice Chairman and CEO</w:t>
      </w:r>
    </w:p>
    <w:p>
      <w:pPr>
        <w:spacing w:after="0" w:line="275" w:lineRule="exact"/>
        <w:rPr>
          <w:sz w:val="24"/>
          <w:szCs w:val="24"/>
          <w:color w:val="auto"/>
        </w:rPr>
      </w:pPr>
    </w:p>
    <w:p>
      <w:pPr>
        <w:sectPr>
          <w:pgSz w:w="11900" w:h="16838" w:orient="portrait"/>
          <w:cols w:equalWidth="0" w:num="3">
            <w:col w:w="3180" w:space="720"/>
            <w:col w:w="3109" w:space="720"/>
            <w:col w:w="3351"/>
          </w:cols>
          <w:pgMar w:left="460" w:top="214" w:right="359" w:bottom="152" w:gutter="0" w:footer="0" w:header="0"/>
          <w:type w:val="continuous"/>
        </w:sectPr>
      </w:pP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0" w:type="dxa"/>
            <w:vAlign w:val="bottom"/>
            <w:gridSpan w:val="5"/>
          </w:tcPr>
          <w:p>
            <w:pPr>
              <w:jc w:val="center"/>
              <w:ind w:right="65"/>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5"/>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CORONA</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CA</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92879</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Arial" w:cs="Arial" w:eastAsia="Arial" w:hAnsi="Arial"/>
                <w:sz w:val="13"/>
                <w:szCs w:val="13"/>
                <w:color w:val="auto"/>
                <w:w w:val="96"/>
              </w:rPr>
              <w:t>Line)</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60" w:type="dxa"/>
            <w:vAlign w:val="bottom"/>
            <w:gridSpan w:val="4"/>
            <w:vMerge w:val="restart"/>
          </w:tcPr>
          <w:p>
            <w:pPr>
              <w:ind w:left="24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700" w:type="dxa"/>
            <w:vAlign w:val="bottom"/>
            <w:tcBorders>
              <w:bottom w:val="single" w:sz="8" w:color="9A9A9A"/>
            </w:tcBorders>
          </w:tcPr>
          <w:p>
            <w:pPr>
              <w:spacing w:after="0"/>
              <w:rPr>
                <w:sz w:val="4"/>
                <w:szCs w:val="4"/>
                <w:color w:val="auto"/>
              </w:rPr>
            </w:pPr>
          </w:p>
        </w:tc>
        <w:tc>
          <w:tcPr>
            <w:tcW w:w="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960" w:type="dxa"/>
            <w:vAlign w:val="bottom"/>
            <w:gridSpan w:val="4"/>
            <w:vMerge w:val="restart"/>
          </w:tcPr>
          <w:p>
            <w:pPr>
              <w:ind w:left="240"/>
              <w:spacing w:after="0"/>
              <w:rPr>
                <w:sz w:val="20"/>
                <w:szCs w:val="20"/>
                <w:color w:val="auto"/>
              </w:rPr>
            </w:pPr>
            <w:r>
              <w:rPr>
                <w:rFonts w:ascii="Arial" w:cs="Arial" w:eastAsia="Arial" w:hAnsi="Arial"/>
                <w:sz w:val="13"/>
                <w:szCs w:val="13"/>
                <w:color w:val="auto"/>
                <w:w w:val="99"/>
              </w:rPr>
              <w:t>Form filed by More than One Reporting Person</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84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00"/>
              <w:spacing w:after="0"/>
              <w:rPr>
                <w:sz w:val="20"/>
                <w:szCs w:val="20"/>
                <w:color w:val="auto"/>
              </w:rPr>
            </w:pPr>
            <w:r>
              <w:rPr>
                <w:rFonts w:ascii="Arial" w:cs="Arial" w:eastAsia="Arial" w:hAnsi="Arial"/>
                <w:sz w:val="13"/>
                <w:szCs w:val="13"/>
                <w:color w:val="auto"/>
              </w:rPr>
              <w:t>(Zip)</w:t>
            </w: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36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8"/>
          </w:tcPr>
          <w:p>
            <w:pPr>
              <w:jc w:val="center"/>
              <w:ind w:right="131"/>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18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2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180" w:type="dxa"/>
            <w:vAlign w:val="bottom"/>
            <w:gridSpan w:val="2"/>
          </w:tcPr>
          <w:p>
            <w:pPr>
              <w:ind w:left="12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9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180" w:type="dxa"/>
            <w:vAlign w:val="bottom"/>
            <w:gridSpan w:val="2"/>
          </w:tcPr>
          <w:p>
            <w:pPr>
              <w:jc w:val="center"/>
              <w:ind w:left="1067"/>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92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2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center"/>
              <w:ind w:left="1087"/>
              <w:spacing w:after="0"/>
              <w:rPr>
                <w:sz w:val="20"/>
                <w:szCs w:val="20"/>
                <w:color w:val="auto"/>
              </w:rPr>
            </w:pPr>
            <w:r>
              <w:rPr>
                <w:rFonts w:ascii="Times New Roman" w:cs="Times New Roman" w:eastAsia="Times New Roman" w:hAnsi="Times New Roman"/>
                <w:sz w:val="16"/>
                <w:szCs w:val="16"/>
                <w:color w:val="0000FF"/>
              </w:rPr>
              <w:t>03/13/2026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25"/>
                <w:szCs w:val="25"/>
                <w:color w:val="0000FF"/>
                <w:w w:val="84"/>
                <w:vertAlign w:val="subscript"/>
              </w:rPr>
              <w:t>A</w:t>
            </w:r>
            <w:r>
              <w:rPr>
                <w:rFonts w:ascii="Times New Roman" w:cs="Times New Roman" w:eastAsia="Times New Roman" w:hAnsi="Times New Roman"/>
                <w:sz w:val="10"/>
                <w:szCs w:val="10"/>
                <w:color w:val="008000"/>
                <w:w w:val="84"/>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270,400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2,617,971</w:t>
            </w:r>
          </w:p>
        </w:tc>
        <w:tc>
          <w:tcPr>
            <w:tcW w:w="9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6"/>
                <w:szCs w:val="16"/>
                <w:color w:val="0000FF"/>
                <w:w w:val="86"/>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40" w:type="dxa"/>
            <w:vAlign w:val="bottom"/>
          </w:tcPr>
          <w:p>
            <w:pPr>
              <w:spacing w:after="0"/>
              <w:rPr>
                <w:sz w:val="21"/>
                <w:szCs w:val="21"/>
                <w:color w:val="auto"/>
              </w:rPr>
            </w:pPr>
          </w:p>
        </w:tc>
        <w:tc>
          <w:tcPr>
            <w:tcW w:w="2180" w:type="dxa"/>
            <w:vAlign w:val="bottom"/>
            <w:gridSpan w:val="2"/>
          </w:tcPr>
          <w:p>
            <w:pPr>
              <w:jc w:val="center"/>
              <w:ind w:left="1087"/>
              <w:spacing w:after="0"/>
              <w:rPr>
                <w:sz w:val="20"/>
                <w:szCs w:val="20"/>
                <w:color w:val="auto"/>
              </w:rPr>
            </w:pPr>
            <w:r>
              <w:rPr>
                <w:rFonts w:ascii="Times New Roman" w:cs="Times New Roman" w:eastAsia="Times New Roman" w:hAnsi="Times New Roman"/>
                <w:sz w:val="16"/>
                <w:szCs w:val="16"/>
                <w:color w:val="0000FF"/>
              </w:rPr>
              <w:t>03/13/2026</w:t>
            </w:r>
          </w:p>
        </w:tc>
        <w:tc>
          <w:tcPr>
            <w:tcW w:w="106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137,580</w:t>
            </w:r>
          </w:p>
        </w:tc>
        <w:tc>
          <w:tcPr>
            <w:tcW w:w="5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77.11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2,480,391</w:t>
            </w:r>
          </w:p>
        </w:tc>
        <w:tc>
          <w:tcPr>
            <w:tcW w:w="94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86"/>
              </w:rPr>
              <w:t>D</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40" w:type="dxa"/>
            <w:vAlign w:val="bottom"/>
          </w:tcPr>
          <w:p>
            <w:pPr>
              <w:spacing w:after="0"/>
              <w:rPr>
                <w:sz w:val="21"/>
                <w:szCs w:val="21"/>
                <w:color w:val="auto"/>
              </w:rPr>
            </w:pPr>
          </w:p>
        </w:tc>
        <w:tc>
          <w:tcPr>
            <w:tcW w:w="2180" w:type="dxa"/>
            <w:vAlign w:val="bottom"/>
            <w:gridSpan w:val="2"/>
          </w:tcPr>
          <w:p>
            <w:pPr>
              <w:jc w:val="center"/>
              <w:ind w:left="1087"/>
              <w:spacing w:after="0"/>
              <w:rPr>
                <w:sz w:val="20"/>
                <w:szCs w:val="20"/>
                <w:color w:val="auto"/>
              </w:rPr>
            </w:pPr>
            <w:r>
              <w:rPr>
                <w:rFonts w:ascii="Times New Roman" w:cs="Times New Roman" w:eastAsia="Times New Roman" w:hAnsi="Times New Roman"/>
                <w:sz w:val="16"/>
                <w:szCs w:val="16"/>
                <w:color w:val="0000FF"/>
              </w:rPr>
              <w:t>03/14/2026</w:t>
            </w:r>
          </w:p>
        </w:tc>
        <w:tc>
          <w:tcPr>
            <w:tcW w:w="106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22,534</w:t>
            </w:r>
          </w:p>
        </w:tc>
        <w:tc>
          <w:tcPr>
            <w:tcW w:w="5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2,502,925</w:t>
            </w:r>
          </w:p>
        </w:tc>
        <w:tc>
          <w:tcPr>
            <w:tcW w:w="94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86"/>
              </w:rPr>
              <w:t>D</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40" w:type="dxa"/>
            <w:vAlign w:val="bottom"/>
          </w:tcPr>
          <w:p>
            <w:pPr>
              <w:spacing w:after="0"/>
              <w:rPr>
                <w:sz w:val="21"/>
                <w:szCs w:val="21"/>
                <w:color w:val="auto"/>
              </w:rPr>
            </w:pPr>
          </w:p>
        </w:tc>
        <w:tc>
          <w:tcPr>
            <w:tcW w:w="2180" w:type="dxa"/>
            <w:vAlign w:val="bottom"/>
            <w:gridSpan w:val="2"/>
          </w:tcPr>
          <w:p>
            <w:pPr>
              <w:jc w:val="center"/>
              <w:ind w:left="1087"/>
              <w:spacing w:after="0"/>
              <w:rPr>
                <w:sz w:val="20"/>
                <w:szCs w:val="20"/>
                <w:color w:val="auto"/>
              </w:rPr>
            </w:pPr>
            <w:r>
              <w:rPr>
                <w:rFonts w:ascii="Times New Roman" w:cs="Times New Roman" w:eastAsia="Times New Roman" w:hAnsi="Times New Roman"/>
                <w:sz w:val="16"/>
                <w:szCs w:val="16"/>
                <w:color w:val="0000FF"/>
              </w:rPr>
              <w:t>03/14/2026</w:t>
            </w:r>
          </w:p>
        </w:tc>
        <w:tc>
          <w:tcPr>
            <w:tcW w:w="106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19,333</w:t>
            </w:r>
          </w:p>
        </w:tc>
        <w:tc>
          <w:tcPr>
            <w:tcW w:w="5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2,522,258</w:t>
            </w:r>
          </w:p>
        </w:tc>
        <w:tc>
          <w:tcPr>
            <w:tcW w:w="94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86"/>
              </w:rPr>
              <w:t>D</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40" w:type="dxa"/>
            <w:vAlign w:val="bottom"/>
          </w:tcPr>
          <w:p>
            <w:pPr>
              <w:spacing w:after="0"/>
              <w:rPr>
                <w:sz w:val="21"/>
                <w:szCs w:val="21"/>
                <w:color w:val="auto"/>
              </w:rPr>
            </w:pPr>
          </w:p>
        </w:tc>
        <w:tc>
          <w:tcPr>
            <w:tcW w:w="2180" w:type="dxa"/>
            <w:vAlign w:val="bottom"/>
            <w:gridSpan w:val="2"/>
          </w:tcPr>
          <w:p>
            <w:pPr>
              <w:jc w:val="center"/>
              <w:ind w:left="1087"/>
              <w:spacing w:after="0"/>
              <w:rPr>
                <w:sz w:val="20"/>
                <w:szCs w:val="20"/>
                <w:color w:val="auto"/>
              </w:rPr>
            </w:pPr>
            <w:r>
              <w:rPr>
                <w:rFonts w:ascii="Times New Roman" w:cs="Times New Roman" w:eastAsia="Times New Roman" w:hAnsi="Times New Roman"/>
                <w:sz w:val="16"/>
                <w:szCs w:val="16"/>
                <w:color w:val="0000FF"/>
              </w:rPr>
              <w:t>03/14/2026</w:t>
            </w:r>
          </w:p>
        </w:tc>
        <w:tc>
          <w:tcPr>
            <w:tcW w:w="106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21,567</w:t>
            </w:r>
          </w:p>
        </w:tc>
        <w:tc>
          <w:tcPr>
            <w:tcW w:w="5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2,543,825</w:t>
            </w:r>
          </w:p>
        </w:tc>
        <w:tc>
          <w:tcPr>
            <w:tcW w:w="94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86"/>
              </w:rPr>
              <w:t>D</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40" w:type="dxa"/>
            <w:vAlign w:val="bottom"/>
          </w:tcPr>
          <w:p>
            <w:pPr>
              <w:spacing w:after="0"/>
              <w:rPr>
                <w:sz w:val="21"/>
                <w:szCs w:val="21"/>
                <w:color w:val="auto"/>
              </w:rPr>
            </w:pPr>
          </w:p>
        </w:tc>
        <w:tc>
          <w:tcPr>
            <w:tcW w:w="2180" w:type="dxa"/>
            <w:vAlign w:val="bottom"/>
            <w:gridSpan w:val="2"/>
          </w:tcPr>
          <w:p>
            <w:pPr>
              <w:jc w:val="center"/>
              <w:ind w:left="1087"/>
              <w:spacing w:after="0"/>
              <w:rPr>
                <w:sz w:val="20"/>
                <w:szCs w:val="20"/>
                <w:color w:val="auto"/>
              </w:rPr>
            </w:pPr>
            <w:r>
              <w:rPr>
                <w:rFonts w:ascii="Times New Roman" w:cs="Times New Roman" w:eastAsia="Times New Roman" w:hAnsi="Times New Roman"/>
                <w:sz w:val="16"/>
                <w:szCs w:val="16"/>
                <w:color w:val="0000FF"/>
              </w:rPr>
              <w:t>03/14/2026</w:t>
            </w:r>
          </w:p>
        </w:tc>
        <w:tc>
          <w:tcPr>
            <w:tcW w:w="106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32,277</w:t>
            </w:r>
          </w:p>
        </w:tc>
        <w:tc>
          <w:tcPr>
            <w:tcW w:w="5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77.05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2,511,548</w:t>
            </w:r>
          </w:p>
        </w:tc>
        <w:tc>
          <w:tcPr>
            <w:tcW w:w="94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86"/>
              </w:rPr>
              <w:t>D</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Brandon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11,291,136</w:t>
            </w:r>
          </w:p>
        </w:tc>
        <w:tc>
          <w:tcPr>
            <w:tcW w:w="94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Limited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Partnership</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No. 1</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Brandon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58,773,888</w:t>
            </w:r>
          </w:p>
        </w:tc>
        <w:tc>
          <w:tcPr>
            <w:tcW w:w="94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Limited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Partnership</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rPr>
              <w:t>No. 2</w:t>
            </w:r>
            <w:r>
              <w:rPr>
                <w:rFonts w:ascii="Times New Roman" w:cs="Times New Roman" w:eastAsia="Times New Roman" w:hAnsi="Times New Roman"/>
                <w:sz w:val="20"/>
                <w:szCs w:val="20"/>
                <w:color w:val="008000"/>
                <w:vertAlign w:val="superscript"/>
              </w:rPr>
              <w:t>(3)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2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2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206"/>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23.14</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03/14/2027</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4,326</w:t>
            </w:r>
          </w:p>
        </w:tc>
        <w:tc>
          <w:tcPr>
            <w:tcW w:w="72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6"/>
                <w:szCs w:val="6"/>
                <w:color w:val="auto"/>
              </w:rPr>
            </w:pPr>
          </w:p>
        </w:tc>
        <w:tc>
          <w:tcPr>
            <w:tcW w:w="66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206"/>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23.14</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03/14/2027</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49,926</w:t>
            </w:r>
          </w:p>
        </w:tc>
        <w:tc>
          <w:tcPr>
            <w:tcW w:w="72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line="133"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3"/>
                <w:szCs w:val="13"/>
                <w:color w:val="0000FF"/>
              </w:rPr>
              <w:t>XVIII, L.P.</w:t>
            </w:r>
          </w:p>
        </w:tc>
        <w:tc>
          <w:tcPr>
            <w:tcW w:w="0" w:type="dxa"/>
            <w:vAlign w:val="bottom"/>
          </w:tcPr>
          <w:p>
            <w:pPr>
              <w:spacing w:after="0"/>
              <w:rPr>
                <w:sz w:val="1"/>
                <w:szCs w:val="1"/>
                <w:color w:val="auto"/>
              </w:rPr>
            </w:pPr>
          </w:p>
        </w:tc>
      </w:tr>
      <w:tr>
        <w:trPr>
          <w:trHeight w:val="5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80"/>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6"/>
                <w:szCs w:val="6"/>
                <w:color w:val="auto"/>
              </w:rPr>
            </w:pPr>
          </w:p>
        </w:tc>
        <w:tc>
          <w:tcPr>
            <w:tcW w:w="66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206"/>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23.14</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03/14/2027</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153,742</w:t>
            </w:r>
          </w:p>
        </w:tc>
        <w:tc>
          <w:tcPr>
            <w:tcW w:w="72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line="133"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3"/>
                <w:szCs w:val="13"/>
                <w:color w:val="0000FF"/>
              </w:rPr>
              <w:t>XXIII, L.P.</w:t>
            </w:r>
          </w:p>
        </w:tc>
        <w:tc>
          <w:tcPr>
            <w:tcW w:w="0" w:type="dxa"/>
            <w:vAlign w:val="bottom"/>
          </w:tcPr>
          <w:p>
            <w:pPr>
              <w:spacing w:after="0"/>
              <w:rPr>
                <w:sz w:val="1"/>
                <w:szCs w:val="1"/>
                <w:color w:val="auto"/>
              </w:rPr>
            </w:pPr>
          </w:p>
        </w:tc>
      </w:tr>
      <w:tr>
        <w:trPr>
          <w:trHeight w:val="5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80"/>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6"/>
                <w:szCs w:val="6"/>
                <w:color w:val="auto"/>
              </w:rPr>
            </w:pPr>
          </w:p>
        </w:tc>
        <w:tc>
          <w:tcPr>
            <w:tcW w:w="66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206"/>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23.14</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03/14/2027</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403,006</w:t>
            </w:r>
          </w:p>
        </w:tc>
        <w:tc>
          <w:tcPr>
            <w:tcW w:w="72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line="133"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3"/>
                <w:szCs w:val="13"/>
                <w:color w:val="0000FF"/>
              </w:rPr>
              <w:t>XXVI, L.P.</w:t>
            </w:r>
          </w:p>
        </w:tc>
        <w:tc>
          <w:tcPr>
            <w:tcW w:w="0" w:type="dxa"/>
            <w:vAlign w:val="bottom"/>
          </w:tcPr>
          <w:p>
            <w:pPr>
              <w:spacing w:after="0"/>
              <w:rPr>
                <w:sz w:val="1"/>
                <w:szCs w:val="1"/>
                <w:color w:val="auto"/>
              </w:rPr>
            </w:pPr>
          </w:p>
        </w:tc>
      </w:tr>
      <w:tr>
        <w:trPr>
          <w:trHeight w:val="5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69"/>
        </w:trPr>
        <w:tc>
          <w:tcPr>
            <w:tcW w:w="66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4" w:right="359" w:bottom="152" w:gutter="0" w:footer="0" w:header="0"/>
          <w:type w:val="continuous"/>
        </w:sectPr>
      </w:pPr>
    </w:p>
    <w:bookmarkStart w:id="1" w:name="page2"/>
    <w:bookmarkEnd w:id="1"/>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9883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0" cy="98831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2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2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29.37</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03/14/2028</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3,404</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6"/>
                <w:szCs w:val="6"/>
                <w:color w:val="auto"/>
              </w:rPr>
            </w:pPr>
          </w:p>
        </w:tc>
        <w:tc>
          <w:tcPr>
            <w:tcW w:w="6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29.37</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03/14/2028</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172,596</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I</w:t>
            </w: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3"/>
                <w:szCs w:val="13"/>
                <w:color w:val="0000FF"/>
              </w:rPr>
              <w:t>XXIII, L.P.</w:t>
            </w:r>
          </w:p>
        </w:tc>
        <w:tc>
          <w:tcPr>
            <w:tcW w:w="0" w:type="dxa"/>
            <w:vAlign w:val="bottom"/>
          </w:tcPr>
          <w:p>
            <w:pPr>
              <w:spacing w:after="0"/>
              <w:rPr>
                <w:sz w:val="1"/>
                <w:szCs w:val="1"/>
                <w:color w:val="auto"/>
              </w:rPr>
            </w:pPr>
          </w:p>
        </w:tc>
      </w:tr>
      <w:tr>
        <w:trPr>
          <w:trHeight w:val="5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80"/>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6"/>
                <w:szCs w:val="6"/>
                <w:color w:val="auto"/>
              </w:rPr>
            </w:pPr>
          </w:p>
        </w:tc>
        <w:tc>
          <w:tcPr>
            <w:tcW w:w="6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29.37</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03/14/2028</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352,000</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I</w:t>
            </w: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3"/>
                <w:szCs w:val="13"/>
                <w:color w:val="0000FF"/>
              </w:rPr>
              <w:t>XXVI, L.P.</w:t>
            </w:r>
          </w:p>
        </w:tc>
        <w:tc>
          <w:tcPr>
            <w:tcW w:w="0" w:type="dxa"/>
            <w:vAlign w:val="bottom"/>
          </w:tcPr>
          <w:p>
            <w:pPr>
              <w:spacing w:after="0"/>
              <w:rPr>
                <w:sz w:val="1"/>
                <w:szCs w:val="1"/>
                <w:color w:val="auto"/>
              </w:rPr>
            </w:pPr>
          </w:p>
        </w:tc>
      </w:tr>
      <w:tr>
        <w:trPr>
          <w:trHeight w:val="5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80"/>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29.84</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03/14/2029</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194,400</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6"/>
                <w:szCs w:val="6"/>
                <w:color w:val="auto"/>
              </w:rPr>
            </w:pPr>
          </w:p>
        </w:tc>
        <w:tc>
          <w:tcPr>
            <w:tcW w:w="6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29.84</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03/14/2029</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194,400</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I</w:t>
            </w: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3"/>
                <w:szCs w:val="13"/>
                <w:color w:val="0000FF"/>
              </w:rPr>
              <w:t>XXIII, L.P.</w:t>
            </w:r>
          </w:p>
        </w:tc>
        <w:tc>
          <w:tcPr>
            <w:tcW w:w="0" w:type="dxa"/>
            <w:vAlign w:val="bottom"/>
          </w:tcPr>
          <w:p>
            <w:pPr>
              <w:spacing w:after="0"/>
              <w:rPr>
                <w:sz w:val="1"/>
                <w:szCs w:val="1"/>
                <w:color w:val="auto"/>
              </w:rPr>
            </w:pPr>
          </w:p>
        </w:tc>
      </w:tr>
      <w:tr>
        <w:trPr>
          <w:trHeight w:val="5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80"/>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6"/>
                <w:szCs w:val="6"/>
                <w:color w:val="auto"/>
              </w:rPr>
            </w:pPr>
          </w:p>
        </w:tc>
        <w:tc>
          <w:tcPr>
            <w:tcW w:w="6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29.84</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03/14/2029</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194,400</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I</w:t>
            </w: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3"/>
                <w:szCs w:val="13"/>
                <w:color w:val="0000FF"/>
              </w:rPr>
              <w:t>XXVI, L.P.</w:t>
            </w:r>
          </w:p>
        </w:tc>
        <w:tc>
          <w:tcPr>
            <w:tcW w:w="0" w:type="dxa"/>
            <w:vAlign w:val="bottom"/>
          </w:tcPr>
          <w:p>
            <w:pPr>
              <w:spacing w:after="0"/>
              <w:rPr>
                <w:sz w:val="1"/>
                <w:szCs w:val="1"/>
                <w:color w:val="auto"/>
              </w:rPr>
            </w:pPr>
          </w:p>
        </w:tc>
      </w:tr>
      <w:tr>
        <w:trPr>
          <w:trHeight w:val="5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80"/>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31.2</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03/13/2030</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212,668</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6"/>
                <w:szCs w:val="6"/>
                <w:color w:val="auto"/>
              </w:rPr>
            </w:pPr>
          </w:p>
        </w:tc>
        <w:tc>
          <w:tcPr>
            <w:tcW w:w="6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31.2</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03/13/2030</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170,132</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I</w:t>
            </w: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3"/>
                <w:szCs w:val="13"/>
                <w:color w:val="0000FF"/>
              </w:rPr>
              <w:t>XXIII, L.P.</w:t>
            </w:r>
          </w:p>
        </w:tc>
        <w:tc>
          <w:tcPr>
            <w:tcW w:w="0" w:type="dxa"/>
            <w:vAlign w:val="bottom"/>
          </w:tcPr>
          <w:p>
            <w:pPr>
              <w:spacing w:after="0"/>
              <w:rPr>
                <w:sz w:val="1"/>
                <w:szCs w:val="1"/>
                <w:color w:val="auto"/>
              </w:rPr>
            </w:pPr>
          </w:p>
        </w:tc>
      </w:tr>
      <w:tr>
        <w:trPr>
          <w:trHeight w:val="5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80"/>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44.47</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03/12/2031</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259,800</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36.62</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03/14/2032</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291,400</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50.82</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03/14/2033</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183,000</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60.3</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03/14/2034</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153,500</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55.09</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03/14/2035</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173,400</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7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137,500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77.11</w:t>
            </w:r>
          </w:p>
        </w:tc>
        <w:tc>
          <w:tcPr>
            <w:tcW w:w="10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03/13/2026</w:t>
            </w:r>
          </w:p>
        </w:tc>
        <w:tc>
          <w:tcPr>
            <w:tcW w:w="1060" w:type="dxa"/>
            <w:vAlign w:val="bottom"/>
          </w:tcPr>
          <w:p>
            <w:pPr>
              <w:spacing w:after="0"/>
              <w:rPr>
                <w:sz w:val="10"/>
                <w:szCs w:val="10"/>
                <w:color w:val="auto"/>
              </w:rPr>
            </w:pPr>
          </w:p>
        </w:tc>
        <w:tc>
          <w:tcPr>
            <w:tcW w:w="78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right"/>
              <w:ind w:right="62"/>
              <w:spacing w:after="0" w:line="126" w:lineRule="exact"/>
              <w:rPr>
                <w:sz w:val="20"/>
                <w:szCs w:val="20"/>
                <w:color w:val="auto"/>
              </w:rPr>
            </w:pPr>
            <w:r>
              <w:rPr>
                <w:rFonts w:ascii="Times New Roman" w:cs="Times New Roman" w:eastAsia="Times New Roman" w:hAnsi="Times New Roman"/>
                <w:sz w:val="13"/>
                <w:szCs w:val="13"/>
                <w:color w:val="0000FF"/>
              </w:rPr>
              <w:t>137,500</w:t>
            </w: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03/13/2036</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tcPr>
          <w:p>
            <w:pPr>
              <w:jc w:val="center"/>
              <w:spacing w:after="0" w:line="12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9"/>
              </w:rPr>
              <w:t>137,500</w:t>
            </w: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22,534</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03/14/2026</w:t>
            </w:r>
          </w:p>
        </w:tc>
        <w:tc>
          <w:tcPr>
            <w:tcW w:w="1060" w:type="dxa"/>
            <w:vAlign w:val="bottom"/>
          </w:tcPr>
          <w:p>
            <w:pPr>
              <w:spacing w:after="0"/>
              <w:rPr>
                <w:sz w:val="5"/>
                <w:szCs w:val="5"/>
                <w:color w:val="auto"/>
              </w:rPr>
            </w:pPr>
          </w:p>
        </w:tc>
        <w:tc>
          <w:tcPr>
            <w:tcW w:w="780" w:type="dxa"/>
            <w:vAlign w:val="bottom"/>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42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0000FF"/>
              </w:rPr>
              <w:t>22,534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19,333</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03/14/2026</w:t>
            </w:r>
          </w:p>
        </w:tc>
        <w:tc>
          <w:tcPr>
            <w:tcW w:w="1060" w:type="dxa"/>
            <w:vAlign w:val="bottom"/>
          </w:tcPr>
          <w:p>
            <w:pPr>
              <w:spacing w:after="0"/>
              <w:rPr>
                <w:sz w:val="5"/>
                <w:szCs w:val="5"/>
                <w:color w:val="auto"/>
              </w:rPr>
            </w:pPr>
          </w:p>
        </w:tc>
        <w:tc>
          <w:tcPr>
            <w:tcW w:w="780" w:type="dxa"/>
            <w:vAlign w:val="bottom"/>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42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0000FF"/>
              </w:rPr>
              <w:t>19,333</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19,334</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21,567</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03/14/2026</w:t>
            </w:r>
          </w:p>
        </w:tc>
        <w:tc>
          <w:tcPr>
            <w:tcW w:w="1060" w:type="dxa"/>
            <w:vAlign w:val="bottom"/>
          </w:tcPr>
          <w:p>
            <w:pPr>
              <w:spacing w:after="0"/>
              <w:rPr>
                <w:sz w:val="5"/>
                <w:szCs w:val="5"/>
                <w:color w:val="auto"/>
              </w:rPr>
            </w:pPr>
          </w:p>
        </w:tc>
        <w:tc>
          <w:tcPr>
            <w:tcW w:w="780" w:type="dxa"/>
            <w:vAlign w:val="bottom"/>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42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0000FF"/>
              </w:rPr>
              <w:t>21,567</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43,133</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49,000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03/13/2026</w:t>
            </w:r>
          </w:p>
        </w:tc>
        <w:tc>
          <w:tcPr>
            <w:tcW w:w="1060" w:type="dxa"/>
            <w:vAlign w:val="bottom"/>
          </w:tcPr>
          <w:p>
            <w:pPr>
              <w:spacing w:after="0"/>
              <w:rPr>
                <w:sz w:val="5"/>
                <w:szCs w:val="5"/>
                <w:color w:val="auto"/>
              </w:rPr>
            </w:pPr>
          </w:p>
        </w:tc>
        <w:tc>
          <w:tcPr>
            <w:tcW w:w="78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102"/>
              <w:spacing w:after="0" w:line="138" w:lineRule="exact"/>
              <w:rPr>
                <w:sz w:val="20"/>
                <w:szCs w:val="20"/>
                <w:color w:val="auto"/>
              </w:rPr>
            </w:pPr>
            <w:r>
              <w:rPr>
                <w:rFonts w:ascii="Times New Roman" w:cs="Times New Roman" w:eastAsia="Times New Roman" w:hAnsi="Times New Roman"/>
                <w:sz w:val="13"/>
                <w:szCs w:val="13"/>
                <w:color w:val="0000FF"/>
              </w:rPr>
              <w:t>49,000</w:t>
            </w:r>
          </w:p>
        </w:tc>
        <w:tc>
          <w:tcPr>
            <w:tcW w:w="4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49,000</w:t>
            </w:r>
          </w:p>
        </w:tc>
        <w:tc>
          <w:tcPr>
            <w:tcW w:w="7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jc w:val="both"/>
        <w:ind w:left="20" w:right="340" w:hanging="2"/>
        <w:spacing w:after="0" w:line="23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upon the achievement of the vesting criteria applicable to performance share units granted under the Monster Beverage Corporation 2020 Omnibus Incentive Plan (the "2020 Omnibus Incentive Plan"), achievement of which was certified by the Compensation Committee of the Company's Board of Directors. Each performance share unit represents a contingent right to receive one share of the Company's common stock as of the applicable vesting date.</w:t>
      </w:r>
    </w:p>
    <w:p>
      <w:pPr>
        <w:spacing w:after="0" w:line="25"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restricted stock unit represents a contingent right to receive one share of the Company's common stock as of the vesting date. Accordingly, these restricted stock units were settled in shares of common stock.</w:t>
      </w:r>
    </w:p>
    <w:p>
      <w:pPr>
        <w:spacing w:after="0" w:line="61" w:lineRule="exact"/>
        <w:rPr>
          <w:rFonts w:ascii="Times New Roman" w:cs="Times New Roman" w:eastAsia="Times New Roman" w:hAnsi="Times New Roman"/>
          <w:sz w:val="11"/>
          <w:szCs w:val="11"/>
          <w:color w:val="008000"/>
        </w:rPr>
      </w:pPr>
    </w:p>
    <w:p>
      <w:pPr>
        <w:ind w:left="140" w:hanging="122"/>
        <w:spacing w:after="0"/>
        <w:tabs>
          <w:tab w:leader="none" w:pos="14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Reporting person (i) is one of the general partners of each of Brandon Limited Partnership No. 1, Brandon Limited Partnership No. 2, Hilrod Holdings XVIII, L.P., Hilrod Holdings XXIII, L.P. and Hilrod Holdings</w:t>
      </w:r>
    </w:p>
    <w:p>
      <w:pPr>
        <w:sectPr>
          <w:pgSz w:w="11900" w:h="16873" w:orient="portrait"/>
          <w:cols w:equalWidth="0" w:num="1">
            <w:col w:w="11040"/>
          </w:cols>
          <w:pgMar w:left="480" w:top="189" w:right="379" w:bottom="0" w:gutter="0" w:footer="0" w:header="0"/>
        </w:sectPr>
      </w:pPr>
    </w:p>
    <w:bookmarkStart w:id="2" w:name="page3"/>
    <w:bookmarkEnd w:id="2"/>
    <w:p>
      <w:pPr>
        <w:ind w:left="2"/>
        <w:spacing w:after="0"/>
        <w:rPr>
          <w:sz w:val="20"/>
          <w:szCs w:val="20"/>
          <w:color w:val="auto"/>
        </w:rPr>
      </w:pPr>
      <w:r>
        <w:rPr>
          <w:rFonts w:ascii="Times New Roman" w:cs="Times New Roman" w:eastAsia="Times New Roman" w:hAnsi="Times New Roman"/>
          <w:sz w:val="13"/>
          <w:szCs w:val="13"/>
          <w:color w:val="008000"/>
        </w:rPr>
        <w:t>XXVI, L.P. and (ii) disclaims beneficial ownership of these securities except to the extent of his pecuniary interest therein.</w:t>
      </w:r>
    </w:p>
    <w:p>
      <w:pPr>
        <w:spacing w:after="0" w:line="38" w:lineRule="exact"/>
        <w:rPr>
          <w:sz w:val="20"/>
          <w:szCs w:val="20"/>
          <w:color w:val="auto"/>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at this time. This line is only reporting holdings as of the date hereof.</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 with respect to 102,334 shares. The remaining options vest on March 14, 2027.</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 with respect to 57,800 shares. The remaining options vest in two equal installments on March 14, 2027 and March 14, 2028.</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three installments as follows: 45,834 shares on March 13, 2027; 45,833 shares on March 13, 2028 and 45,833 shares on March 13, 2029.</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restricted stock units were granted under the 2020 Omnibus Incentive Plan. Each restricted stock unit represents a contingent right to receive one share of the Company's common stock as of the vesting date.</w:t>
      </w:r>
    </w:p>
    <w:p>
      <w:pPr>
        <w:spacing w:after="0" w:line="61" w:lineRule="exact"/>
        <w:rPr>
          <w:rFonts w:ascii="Times New Roman" w:cs="Times New Roman" w:eastAsia="Times New Roman" w:hAnsi="Times New Roman"/>
          <w:sz w:val="11"/>
          <w:szCs w:val="11"/>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w:t>
      </w:r>
    </w:p>
    <w:p>
      <w:pPr>
        <w:spacing w:after="0" w:line="38"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38"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restricted stock units vest on March 14, 2027.</w:t>
      </w:r>
    </w:p>
    <w:p>
      <w:pPr>
        <w:spacing w:after="0" w:line="38"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restricted stock units vest in two installments as follows: 21,567 units on March 14, 2027 and 21,566 units on March 14, 2028.</w:t>
      </w:r>
    </w:p>
    <w:p>
      <w:pPr>
        <w:spacing w:after="0" w:line="38"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installments as follows: 16,334 units on March 13, 2027, 16,333 units on March 13, 2028 and 16,333 units on March 13, 2029.</w:t>
      </w:r>
    </w:p>
    <w:p>
      <w:pPr>
        <w:spacing w:after="0" w:line="63"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Paul J. Dechary, attorney-in-fact 03/17/2026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1868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spacing w:after="0" w:line="46"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460" w:hanging="2"/>
        <w:spacing w:after="0" w:line="355" w:lineRule="auto"/>
        <w:tabs>
          <w:tab w:leader="none" w:pos="13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2"/>
      </w:cols>
      <w:pgMar w:left="498" w:top="12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84352" TargetMode="External"/><Relationship Id="rId14" Type="http://schemas.openxmlformats.org/officeDocument/2006/relationships/hyperlink" Target="http://www.sec.gov/cgi-bin/browse-edgar?action=getcompany&amp;CIK=00008657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2026-03-17T18:14:14Z</dcterms:created>
  <dcterms:modified xsi:type="dcterms:W3CDTF">2026-03-17T18:14:14Z</dcterms:modified>
</cp:coreProperties>
</file>