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6995795" cy="5196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19684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082"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Douglas William W III</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MONSTER WAY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Monster Beverage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MNST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106" w:space="720"/>
            <w:col w:w="3354"/>
          </w:cols>
          <w:pgMar w:left="460" w:top="216" w:right="359" w:bottom="1082"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CORONA</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92879</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40" w:space="160"/>
            <w:col w:w="7180"/>
          </w:cols>
          <w:pgMar w:left="460" w:top="216" w:right="359" w:bottom="108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2,748</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12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spacing w:after="0"/>
              <w:rPr>
                <w:sz w:val="5"/>
                <w:szCs w:val="5"/>
                <w:color w:val="auto"/>
              </w:rPr>
            </w:pPr>
          </w:p>
        </w:tc>
        <w:tc>
          <w:tcPr>
            <w:tcW w:w="40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2,748</w:t>
            </w:r>
          </w:p>
        </w:tc>
        <w:tc>
          <w:tcPr>
            <w:tcW w:w="780" w:type="dxa"/>
            <w:vAlign w:val="bottom"/>
            <w:gridSpan w:val="2"/>
            <w:vMerge w:val="restart"/>
          </w:tcPr>
          <w:p>
            <w:pPr>
              <w:jc w:val="center"/>
              <w:ind w:right="23"/>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restart"/>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2,039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12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122"/>
              <w:spacing w:after="0" w:line="140" w:lineRule="exact"/>
              <w:rPr>
                <w:sz w:val="20"/>
                <w:szCs w:val="20"/>
                <w:color w:val="auto"/>
              </w:rPr>
            </w:pPr>
            <w:r>
              <w:rPr>
                <w:rFonts w:ascii="Times New Roman" w:cs="Times New Roman" w:eastAsia="Times New Roman" w:hAnsi="Times New Roman"/>
                <w:sz w:val="13"/>
                <w:szCs w:val="13"/>
                <w:color w:val="0000FF"/>
              </w:rPr>
              <w:t>2,039</w:t>
            </w:r>
          </w:p>
        </w:tc>
        <w:tc>
          <w:tcPr>
            <w:tcW w:w="4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w w:val="95"/>
              </w:rPr>
              <w:t>2,039</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restart"/>
          </w:tcPr>
          <w:p>
            <w:pPr>
              <w:jc w:val="center"/>
              <w:ind w:right="42"/>
              <w:spacing w:after="0"/>
              <w:rPr>
                <w:sz w:val="20"/>
                <w:szCs w:val="20"/>
                <w:color w:val="auto"/>
              </w:rPr>
            </w:pPr>
            <w:r>
              <w:rPr>
                <w:rFonts w:ascii="Times New Roman" w:cs="Times New Roman" w:eastAsia="Times New Roman" w:hAnsi="Times New Roman"/>
                <w:sz w:val="13"/>
                <w:szCs w:val="13"/>
                <w:color w:val="0000FF"/>
              </w:rPr>
              <w:t>2,748</w:t>
            </w:r>
            <w:r>
              <w:rPr>
                <w:rFonts w:ascii="Times New Roman" w:cs="Times New Roman" w:eastAsia="Times New Roman" w:hAnsi="Times New Roman"/>
                <w:sz w:val="21"/>
                <w:szCs w:val="21"/>
                <w:color w:val="008000"/>
                <w:vertAlign w:val="superscript"/>
              </w:rPr>
              <w:t>(7)</w:t>
            </w:r>
          </w:p>
        </w:tc>
        <w:tc>
          <w:tcPr>
            <w:tcW w:w="400" w:type="dxa"/>
            <w:vAlign w:val="bottom"/>
          </w:tcPr>
          <w:p>
            <w:pPr>
              <w:spacing w:after="0"/>
              <w:rPr>
                <w:sz w:val="15"/>
                <w:szCs w:val="15"/>
                <w:color w:val="auto"/>
              </w:rPr>
            </w:pPr>
          </w:p>
        </w:tc>
        <w:tc>
          <w:tcPr>
            <w:tcW w:w="7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2,748</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(2)(7)</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12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restart"/>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w w:val="95"/>
              </w:rPr>
              <w:t>2,748</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-2512695</wp:posOffset>
            </wp:positionV>
            <wp:extent cx="28575" cy="2518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84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at this time. This line is only reporting holdings as of the date hereof.</w:t>
      </w:r>
    </w:p>
    <w:p>
      <w:pPr>
        <w:spacing w:after="0" w:line="41" w:lineRule="exact"/>
        <w:rPr>
          <w:rFonts w:ascii="Times New Roman" w:cs="Times New Roman" w:eastAsia="Times New Roman" w:hAnsi="Times New Roman"/>
          <w:sz w:val="13"/>
          <w:szCs w:val="13"/>
          <w:color w:val="008000"/>
        </w:rPr>
      </w:pPr>
    </w:p>
    <w:p>
      <w:pPr>
        <w:ind w:left="40" w:right="3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either (i) a contingent right to receive one share of the Company's common stock or (ii) a cash amount equal to the number of shares received as of the vesting date. These restricted stock units were settled as shares of common stock and the reporting person has elected to defer the same. See footnote 7 below.</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either (i) a contingent right to receive one share of the Company's common stock or (ii) a cash amount equal to the number of shares received as of the vesting date.</w:t>
      </w:r>
    </w:p>
    <w:p>
      <w:pPr>
        <w:spacing w:after="0" w:line="41" w:lineRule="exact"/>
        <w:rPr>
          <w:rFonts w:ascii="Times New Roman" w:cs="Times New Roman" w:eastAsia="Times New Roman" w:hAnsi="Times New Roman"/>
          <w:sz w:val="13"/>
          <w:szCs w:val="13"/>
          <w:color w:val="008000"/>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with respect to 100% of such restricted stock units on the last business day prior to the Company's 2027 annual stockholder meeting, provided that the reporting person continues as a director of the Company through such date.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economically equivalent to one share of the Company's common stock.</w:t>
      </w:r>
    </w:p>
    <w:p>
      <w:pPr>
        <w:spacing w:after="0" w:line="41" w:lineRule="exact"/>
        <w:rPr>
          <w:rFonts w:ascii="Times New Roman" w:cs="Times New Roman" w:eastAsia="Times New Roman" w:hAnsi="Times New Roman"/>
          <w:sz w:val="13"/>
          <w:szCs w:val="13"/>
          <w:color w:val="008000"/>
        </w:rPr>
      </w:pPr>
    </w:p>
    <w:p>
      <w:pPr>
        <w:ind w:left="40" w:right="16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p>
      <w:pPr>
        <w:spacing w:after="0" w:line="20" w:lineRule="exact"/>
        <w:rPr>
          <w:rFonts w:ascii="Times New Roman" w:cs="Times New Roman" w:eastAsia="Times New Roman" w:hAnsi="Times New Roman"/>
          <w:sz w:val="13"/>
          <w:szCs w:val="13"/>
          <w:color w:val="008000"/>
        </w:rPr>
      </w:pPr>
    </w:p>
    <w:p>
      <w:pPr>
        <w:ind w:left="40" w:right="3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Paul J. Dechary, Attorney-in- </w:t>
      </w:r>
      <w:r>
        <w:rPr>
          <w:rFonts w:ascii="Times New Roman" w:cs="Times New Roman" w:eastAsia="Times New Roman" w:hAnsi="Times New Roman"/>
          <w:sz w:val="31"/>
          <w:szCs w:val="31"/>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-22225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7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4156" TargetMode="External"/><Relationship Id="rId14" Type="http://schemas.openxmlformats.org/officeDocument/2006/relationships/hyperlink" Target="http://www.sec.gov/cgi-bin/browse-edgar?action=getcompany&amp;CIK=000086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2026-05-15T17:02:39Z</dcterms:created>
  <dcterms:modified xsi:type="dcterms:W3CDTF">2026-05-15T17:02:39Z</dcterms:modified>
</cp:coreProperties>
</file>