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41005.xml.htm"/>
      <w:bookmarkStart w:id="1" w:name="ksform410092026_0410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Demel 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MONSTER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CORONA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Monster Beverage Corp</w:t>
              </w:r>
            </w:hyperlink>
            <w:r>
              <w:rPr/>
              <w:t xml:space="preserve"> [ </w:t>
            </w:r>
            <w:r>
              <w:rPr>
                <w:rFonts w:ascii="Times;serif" w:hAnsi="Times;serif"/>
                <w:color w:val="0000FF"/>
                <w:sz w:val="24"/>
                <w:shd w:fill="FFFFFF" w:val="clear"/>
              </w:rPr>
              <w:t>MNST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525"/>
        <w:gridCol w:w="276"/>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4,078</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539</w:t>
            </w:r>
            <w:r>
              <w:rPr>
                <w:rFonts w:ascii="Times;serif" w:hAnsi="Times;serif"/>
                <w:color w:val="008000"/>
                <w:position w:val="7"/>
                <w:sz w:val="16"/>
                <w:sz w:val="20"/>
                <w:shd w:fill="FFFFFF" w:val="clear"/>
              </w:rPr>
              <w:t>(7)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42.88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40,753</w:t>
            </w:r>
            <w:r>
              <w:rPr>
                <w:rFonts w:ascii="Times;serif" w:hAnsi="Times;serif"/>
                <w:color w:val="008000"/>
                <w:position w:val="7"/>
                <w:sz w:val="16"/>
                <w:sz w:val="20"/>
                <w:shd w:fill="FFFFFF" w:val="clear"/>
              </w:rPr>
              <w:t>(9)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either (i) a contingent right to receive one share of the Company's common stock or (ii) a cash amount equal to the number of shares received as of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with respect to 100% of such restricted stock units on the last business day prior to the Company's 2027 annual stockholder meeting, provided that the reporting person continues as a director of the Company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No transaction is being reported at this time. This line is only reporting holdings as of the date hereof.</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August 10, 2026, the common stock of the Company split 2-for-1 (the "Stock Split"). As a result, the number of shares of common stock to be settled by the Company and delivered to the reporting person under the Company's equity incentive compensation plans or agreements governing restricted stock units (or the cash equivalent of such shares) were doubled.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deferred stock unit is economically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Deferred stock units credited to the reporting person under the Monster Beverage Corporation Deferred Compensation Plan for Non-Employee Directors (the "Deferral Plan"), a sub-plan of the Monster Beverage Corporation 2017 Compensation Plan for Non-Employee Directors as Amended and Restated on February 23, 2022, which may include voluntary deferred compensation.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deferred stock units credited under the Deferral Plan are settled (other than fractional units) in stock and are generally payable in the form elected or provided under the Deferral Plan on the earliest of: (i) a specified date or event designated by the reporting person, (ii) in the calendar year following the year in which the reporting person's service with the Board of Directors of the Company separates, or (iii) upon death, disability or change in control as defined under the Deferral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Pursuant to the Stock Split, the number of shares of common stock to be settled by the Company and delivered to the reporting person under the Company's equity incentive compensation plans or agreements governing deferred stock units (or the cash equivalent of such shares) were doubled.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 Dechary,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3741" TargetMode="External"/><Relationship Id="rId5" Type="http://schemas.openxmlformats.org/officeDocument/2006/relationships/hyperlink" Target="http://www.sec.gov/cgi-bin/browse-edgar?action=getcompany&amp;CIK=00008657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937</Words>
  <Characters>4986</Characters>
  <CharactersWithSpaces>5837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