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82026_050902.xml.htm"/>
      <w:bookmarkStart w:id="1" w:name="ksform409082026_0509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Gehring Rob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MONSTER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CORONA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92879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Monster Beverage Corp</w:t>
              </w:r>
            </w:hyperlink>
            <w:r>
              <w:rPr/>
              <w:t xml:space="preserve"> [ </w:t>
            </w:r>
            <w:r>
              <w:rPr>
                <w:rFonts w:ascii="Times;serif" w:hAnsi="Times;serif"/>
                <w:color w:val="0000FF"/>
                <w:sz w:val="24"/>
                <w:shd w:fill="FFFFFF" w:val="clear"/>
              </w:rPr>
              <w:t>MNST</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Americas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33,274</w:t>
            </w:r>
            <w:r>
              <w:rPr>
                <w:rFonts w:ascii="Times;serif" w:hAnsi="Times;serif"/>
                <w:color w:val="008000"/>
                <w:position w:val="7"/>
                <w:sz w:val="16"/>
                <w:sz w:val="20"/>
                <w:shd w:fill="FFFFFF" w:val="clear"/>
              </w:rPr>
              <w:t>(2)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8,760</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44.08</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24,514</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27.55</w:t>
            </w: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03/14/2035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28,000</w:t>
            </w:r>
            <w:r>
              <w:rPr>
                <w:rFonts w:ascii="Times;serif" w:hAnsi="Times;serif"/>
                <w:color w:val="008000"/>
                <w:position w:val="7"/>
                <w:sz w:val="16"/>
                <w:sz w:val="20"/>
                <w:shd w:fill="FFFFFF" w:val="clear"/>
              </w:rPr>
              <w:t>(3)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38.56</w:t>
            </w: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03/13/2036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35,400</w:t>
            </w:r>
            <w:r>
              <w:rPr>
                <w:rFonts w:ascii="Times;serif" w:hAnsi="Times;serif"/>
                <w:color w:val="008000"/>
                <w:position w:val="7"/>
                <w:sz w:val="16"/>
                <w:sz w:val="20"/>
                <w:shd w:fill="FFFFFF" w:val="clear"/>
              </w:rPr>
              <w:t>(3)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20,000</w:t>
            </w:r>
            <w:r>
              <w:rPr>
                <w:rFonts w:ascii="Times;serif" w:hAnsi="Times;serif"/>
                <w:color w:val="008000"/>
                <w:position w:val="7"/>
                <w:sz w:val="16"/>
                <w:sz w:val="20"/>
                <w:shd w:fill="FFFFFF" w:val="clear"/>
              </w:rPr>
              <w:t>(10)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6,750</w:t>
            </w:r>
            <w:r>
              <w:rPr>
                <w:rFonts w:ascii="Times;serif" w:hAnsi="Times;serif"/>
                <w:color w:val="008000"/>
                <w:position w:val="7"/>
                <w:sz w:val="16"/>
                <w:sz w:val="20"/>
                <w:shd w:fill="FFFFFF" w:val="clear"/>
              </w:rPr>
              <w:t>(10)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11,800</w:t>
            </w:r>
            <w:r>
              <w:rPr>
                <w:rFonts w:ascii="Times;serif" w:hAnsi="Times;serif"/>
                <w:color w:val="008000"/>
                <w:position w:val="7"/>
                <w:sz w:val="16"/>
                <w:sz w:val="20"/>
                <w:shd w:fill="FFFFFF" w:val="clear"/>
              </w:rPr>
              <w:t>(10)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Company's common stock as of the vesting date. Accordingly, these restricted stock units were settled in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August 10, 2026, the common stock of the Company split 2-for-1 (the "Stock Split"). As a result, the reporting person received one additional share for every one share of common stock held prior to the Stock Split.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Due to the Stock Split, the number of shares allowed to be purchased by the reporting person were doubled and the exercise price per share was reduced by one-half.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options are currently vested with respect to 7,000 shares. The remaining options vest in three equal installments on March 14, 2027, March 14, 2028 and March 14,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No transaction is being reported at this time. This line is only reporting holdings as of the date 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options vest in four equal installments on March 13, 2027, March 13, 2028, March 13, 2029 and March 13, 2030.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restricted stock units were granted under the Monster Beverage Corporation 2020 Omnibus Incentive Plan. Each restricted stock unit represents a contingent right to receive one share of the Company's common stock as of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remaining restricted stock units vest on September 3,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Due to the Stock Split, the number of shares of common stock to be settled by the Company and delivered to the reporting person under the Company's equity incentive compensation plans or agreements governing restricted stock units were doubled.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restricted stock units vest in three equal installments on March 14, 2027, March 14, 2028 and March 14,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restricted stock units vest in four equal installments on March 13, 2027, March 13, 2028, March 13, 2029 and March 13, 2030.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J. Dechary,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6234" TargetMode="External"/><Relationship Id="rId5" Type="http://schemas.openxmlformats.org/officeDocument/2006/relationships/hyperlink" Target="http://www.sec.gov/cgi-bin/browse-edgar?action=getcompany&amp;CIK=00008657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949</Words>
  <Characters>4956</Characters>
  <CharactersWithSpaces>5775</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