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865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575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4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SACKS RODNEY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Monster Beverage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43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92879</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4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05/22/2026</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697,495</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right"/>
              <w:ind w:right="14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217,307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05/22/2026</w:t>
            </w:r>
          </w:p>
        </w:tc>
        <w:tc>
          <w:tcPr>
            <w:tcW w:w="10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11,585</w:t>
            </w:r>
          </w:p>
        </w:tc>
        <w:tc>
          <w:tcPr>
            <w:tcW w:w="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14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205,722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RCS1,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80"/>
              <w:spacing w:after="0" w:line="272"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4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Brandon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11,291,136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No. 1</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Brandon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58,773,888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No. 2</w:t>
            </w:r>
            <w:r>
              <w:rPr>
                <w:rFonts w:ascii="Times New Roman" w:cs="Times New Roman" w:eastAsia="Times New Roman" w:hAnsi="Times New Roman"/>
                <w:sz w:val="21"/>
                <w:szCs w:val="21"/>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29.37</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172,596</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XXIII, L.P.</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00"/>
        </w:trPr>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108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9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29.37</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352,000</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XXVI, L.P.</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00"/>
        </w:trPr>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108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9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29.84</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03/14/2029</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191,050</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430" w:gutter="0" w:footer="0" w:header="0"/>
          <w:type w:val="continuous"/>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819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81946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bl>
    <w:p>
      <w:pPr>
        <w:spacing w:after="0" w:line="39" w:lineRule="exact"/>
        <w:rPr>
          <w:sz w:val="20"/>
          <w:szCs w:val="20"/>
          <w:color w:val="auto"/>
        </w:rPr>
      </w:pPr>
    </w:p>
    <w:p>
      <w:pPr>
        <w:sectPr>
          <w:pgSz w:w="11900" w:h="16843" w:orient="portrait"/>
          <w:cols w:equalWidth="0" w:num="1">
            <w:col w:w="11040"/>
          </w:cols>
          <w:pgMar w:left="480" w:top="192" w:right="379" w:bottom="0" w:gutter="0" w:footer="0" w:header="0"/>
        </w:sect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29.84</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29.84</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2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31.2</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2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31.2</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44.47</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36.62</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50.82</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2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60.3</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55.09</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tabs>
          <w:tab w:leader="none" w:pos="900" w:val="left"/>
        </w:tabs>
        <w:rPr>
          <w:sz w:val="20"/>
          <w:szCs w:val="20"/>
          <w:color w:val="auto"/>
        </w:rPr>
      </w:pPr>
      <w:r>
        <w:rPr>
          <w:rFonts w:ascii="Times New Roman" w:cs="Times New Roman" w:eastAsia="Times New Roman" w:hAnsi="Times New Roman"/>
          <w:sz w:val="12"/>
          <w:szCs w:val="12"/>
          <w:color w:val="0000FF"/>
        </w:rPr>
        <w:t>Option</w:t>
      </w:r>
      <w:r>
        <w:rPr>
          <w:sz w:val="20"/>
          <w:szCs w:val="20"/>
          <w:color w:val="auto"/>
        </w:rPr>
        <w:tab/>
      </w:r>
      <w:r>
        <w:rPr>
          <w:rFonts w:ascii="Arial" w:cs="Arial" w:eastAsia="Arial" w:hAnsi="Arial"/>
          <w:sz w:val="11"/>
          <w:szCs w:val="11"/>
          <w:color w:val="auto"/>
        </w:rPr>
        <w:t>$</w:t>
      </w:r>
      <w:r>
        <w:rPr>
          <w:rFonts w:ascii="Times New Roman" w:cs="Times New Roman" w:eastAsia="Times New Roman" w:hAnsi="Times New Roman"/>
          <w:sz w:val="12"/>
          <w:szCs w:val="12"/>
          <w:color w:val="0000FF"/>
        </w:rPr>
        <w:t>77.11</w:t>
      </w:r>
    </w:p>
    <w:p>
      <w:pPr>
        <w:ind w:left="60"/>
        <w:spacing w:after="0" w:line="23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Restricted</w:t>
      </w:r>
    </w:p>
    <w:p>
      <w:pPr>
        <w:ind w:left="60"/>
        <w:spacing w:after="0" w:line="185" w:lineRule="auto"/>
        <w:tabs>
          <w:tab w:leader="none" w:pos="100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(9)</w:t>
      </w:r>
    </w:p>
    <w:p>
      <w:pPr>
        <w:ind w:left="60"/>
        <w:spacing w:after="0"/>
        <w:rPr>
          <w:sz w:val="20"/>
          <w:szCs w:val="20"/>
          <w:color w:val="auto"/>
        </w:rPr>
      </w:pPr>
      <w:r>
        <w:rPr>
          <w:rFonts w:ascii="Times New Roman" w:cs="Times New Roman" w:eastAsia="Times New Roman" w:hAnsi="Times New Roman"/>
          <w:sz w:val="13"/>
          <w:szCs w:val="13"/>
          <w:color w:val="0000FF"/>
        </w:rPr>
        <w:t>Units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Restricted</w:t>
      </w:r>
    </w:p>
    <w:p>
      <w:pPr>
        <w:ind w:left="60"/>
        <w:spacing w:after="0" w:line="185" w:lineRule="auto"/>
        <w:tabs>
          <w:tab w:leader="none" w:pos="100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(9)</w:t>
      </w:r>
    </w:p>
    <w:p>
      <w:pPr>
        <w:ind w:left="60"/>
        <w:spacing w:after="0"/>
        <w:rPr>
          <w:sz w:val="20"/>
          <w:szCs w:val="20"/>
          <w:color w:val="auto"/>
        </w:rPr>
      </w:pPr>
      <w:r>
        <w:rPr>
          <w:rFonts w:ascii="Times New Roman" w:cs="Times New Roman" w:eastAsia="Times New Roman" w:hAnsi="Times New Roman"/>
          <w:sz w:val="13"/>
          <w:szCs w:val="13"/>
          <w:color w:val="0000FF"/>
        </w:rPr>
        <w:t>Units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Restricted</w:t>
      </w:r>
    </w:p>
    <w:p>
      <w:pPr>
        <w:ind w:left="60"/>
        <w:spacing w:after="0" w:line="185" w:lineRule="auto"/>
        <w:tabs>
          <w:tab w:leader="none" w:pos="100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(9)</w:t>
      </w:r>
    </w:p>
    <w:p>
      <w:pPr>
        <w:ind w:left="60"/>
        <w:spacing w:after="0"/>
        <w:rPr>
          <w:sz w:val="20"/>
          <w:szCs w:val="20"/>
          <w:color w:val="auto"/>
        </w:rPr>
      </w:pPr>
      <w:r>
        <w:rPr>
          <w:rFonts w:ascii="Times New Roman" w:cs="Times New Roman" w:eastAsia="Times New Roman" w:hAnsi="Times New Roman"/>
          <w:sz w:val="13"/>
          <w:szCs w:val="13"/>
          <w:color w:val="0000FF"/>
        </w:rPr>
        <w:t>Units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03/14/2029</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194,400</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3"/>
              </w:rPr>
              <w:t>XXIII,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424"/>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03/14/2029</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194,400</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2"/>
              </w:rPr>
              <w:t>XXVI,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567"/>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03/13/2030</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209,464</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03/13/2030</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170,132</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3"/>
              </w:rPr>
              <w:t>XXIII,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567"/>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03/12/2031</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257,552</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03/14/2032</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288,670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03/14/2033</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181,033</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(6)</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03/14/2034</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153,500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(7)</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03/14/2035</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115,300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(8)</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03/13/2036</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42,800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w w:val="97"/>
              </w:rPr>
              <w:t>(10)</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19,334</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w w:val="97"/>
              </w:rPr>
              <w:t>(12)</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28,666</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w w:val="97"/>
              </w:rPr>
              <w:t>(13)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(5)</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15,200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43" w:orient="portrait"/>
          <w:cols w:equalWidth="0" w:num="2">
            <w:col w:w="4780" w:space="720"/>
            <w:col w:w="5540"/>
          </w:cols>
          <w:pgMar w:left="480" w:top="192" w:right="379" w:bottom="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260" w:firstLine="3"/>
        <w:spacing w:after="0" w:line="25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697,495 shares owned directly by the reporting person to trusts (of which Sterling Trustees LLC is trustee). The reporting person no longer has voting or dispositive power over, and therefore is not deemed to beneficially own, any of the shares held by these trusts.</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the managing member of the limited liability company through his personal trust.</w:t>
      </w:r>
    </w:p>
    <w:p>
      <w:pPr>
        <w:spacing w:after="0" w:line="45" w:lineRule="exact"/>
        <w:rPr>
          <w:rFonts w:ascii="Times New Roman" w:cs="Times New Roman" w:eastAsia="Times New Roman" w:hAnsi="Times New Roman"/>
          <w:sz w:val="13"/>
          <w:szCs w:val="13"/>
          <w:color w:val="008000"/>
        </w:rPr>
      </w:pPr>
    </w:p>
    <w:p>
      <w:pPr>
        <w:ind w:left="20" w:right="280" w:firstLine="3"/>
        <w:spacing w:after="0" w:line="25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 is one of the general partners of each of Brandon Limited Partnership No. 1, Brandon Limited Partnership No. 2, Hilrod Holdings XXIII, L.P. and Hilrod Holdings XXVI, L.P. and (ii) disclaims beneficial ownership of these securities except to the extent of his pecuniary interest therein.</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at this time. This line is only reporting holdings as of the date hereof.</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102,334 shares. The remaining options vest on March 14, 2027.</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38,434 shares. The remaining options vest in two installments as follows: 38,433 shares on March 14, 2027 and 38,433 shares on March 14, 2028.</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installments as follows: 14,267 shares on March 13, 2027, 14,267 shares on March 13, 2028 and 14,266 shares on March 13, 2029.</w:t>
      </w:r>
    </w:p>
    <w:p>
      <w:pPr>
        <w:spacing w:after="0" w:line="45" w:lineRule="exact"/>
        <w:rPr>
          <w:rFonts w:ascii="Times New Roman" w:cs="Times New Roman" w:eastAsia="Times New Roman" w:hAnsi="Times New Roman"/>
          <w:sz w:val="13"/>
          <w:szCs w:val="13"/>
          <w:color w:val="008000"/>
        </w:rPr>
      </w:pPr>
    </w:p>
    <w:p>
      <w:pPr>
        <w:ind w:left="20" w:right="200" w:firstLine="3"/>
        <w:spacing w:after="0" w:line="25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under the Monster Beverage Corporation 2020 Omnibus Incentive Plan. Each restricted stock unit represents a contingent right to receive one share of the Company's common stock as of the vesting date.</w:t>
      </w:r>
    </w:p>
    <w:p>
      <w:pPr>
        <w:spacing w:after="0" w:line="1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14, 2027.</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two equal installments on March 14, 2027 and March 14, 2028.</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installments as follows: 5,067 units on March 13, 2027, 5,067 units on March 13, 2028 and 5,066 units on March 13, 2029.</w:t>
      </w:r>
    </w:p>
    <w:p>
      <w:pPr>
        <w:sectPr>
          <w:pgSz w:w="11900" w:h="16843" w:orient="portrait"/>
          <w:cols w:equalWidth="0" w:num="1">
            <w:col w:w="11040"/>
          </w:cols>
          <w:pgMar w:left="480" w:top="192" w:right="379" w:bottom="0" w:gutter="0" w:footer="0" w:header="0"/>
          <w:type w:val="continuous"/>
        </w:sectPr>
      </w:pPr>
    </w:p>
    <w:p>
      <w:pPr>
        <w:spacing w:after="0" w:line="5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J. Dechary, Attorney-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05/27/2026</w:t>
            </w:r>
          </w:p>
        </w:tc>
        <w:tc>
          <w:tcPr>
            <w:tcW w:w="0" w:type="dxa"/>
            <w:vAlign w:val="bottom"/>
          </w:tcPr>
          <w:p>
            <w:pPr>
              <w:spacing w:after="0"/>
              <w:rPr>
                <w:sz w:val="1"/>
                <w:szCs w:val="1"/>
                <w:color w:val="auto"/>
              </w:rPr>
            </w:pPr>
          </w:p>
        </w:tc>
      </w:tr>
      <w:tr>
        <w:trPr>
          <w:trHeight w:val="89"/>
        </w:trPr>
        <w:tc>
          <w:tcPr>
            <w:tcW w:w="200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040"/>
          </w:cols>
          <w:pgMar w:left="480" w:top="192" w:right="379" w:bottom="0" w:gutter="0" w:footer="0" w:header="0"/>
          <w:type w:val="continuous"/>
        </w:sectPr>
      </w:pPr>
    </w:p>
    <w:bookmarkStart w:id="2" w:name="page3"/>
    <w:bookmarkEnd w:id="2"/>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4353"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2026-05-27T18:00:59Z</dcterms:created>
  <dcterms:modified xsi:type="dcterms:W3CDTF">2026-05-27T18:00:59Z</dcterms:modified>
</cp:coreProperties>
</file>