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142026_080941.xml.htm"/>
      <w:bookmarkStart w:id="1" w:name="ksform309142026_08094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Burroughs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MONSTER WAY</w:t>
                  </w:r>
                </w:p>
              </w:tc>
            </w:tr>
            <w:tr>
              <w:trPr/>
              <w:tc>
                <w:tcPr>
                  <w:tcW w:w="294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CORONA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Monster Beverage Corp</w:t>
              </w:r>
            </w:hyperlink>
            <w:r>
              <w:rPr/>
              <w:t xml:space="preserve"> [ </w:t>
            </w:r>
            <w:r>
              <w:rPr>
                <w:rFonts w:ascii="Times;serif" w:hAnsi="Times;serif"/>
                <w:color w:val="0000FF"/>
                <w:sz w:val="24"/>
                <w:shd w:fill="FFFFFF" w:val="clear"/>
              </w:rPr>
              <w:t>MNST</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CAO &amp; Deputy CFO</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1,998</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05"/>
        <w:gridCol w:w="1223"/>
        <w:gridCol w:w="1129"/>
        <w:gridCol w:w="1340"/>
        <w:gridCol w:w="936"/>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7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03/14/2028</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03/14/2029</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03/13/2030</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03/12/2031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03/14/2032</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03/14/2033</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03/13/2036</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currently vested with respect to 25,200 shares. The remaining options vest on March 14,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are currently vested with respect to 13,500 shares. The remaining options vest in two installments as follows: 7,500 shares on March 14, 2027 and 9,000 shares on March 14,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are currently vested with respect to 10,000 shares. The remaining options vest in three installments as follows: 8,000 shares on March 14, 2027, 10,000 shares on March 14, 2028 and 12,000 shares on March 14,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are currently vested with respect to 4,800 shares. The remaining options vest in three equal installments on September 3, 2027, 2028 and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are currently vested with respect to 4,500 shares. The remaining options vest in three equal installments on March 14, 2027, 2028 and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options vest in four equal installments on March 13, 2027, 2028, 2029 and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restricted stock units vest on March 14,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restricted stock units were granted under the Monster Beverage Corporation 2020 Omnibus Incentive Plan. Each restricted stock unit represents a contingent right to receive one share of the Company's common stock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restricted stock units vest in three equal installments on March 14, 2027, 2028 and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restricted stock units vest in four equal installments on March 13, 2027, 2028, 2029 and 2030.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 Dechary,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9142026_080941.htm"/>
      <w:bookmarkStart w:id="3" w:name="ksex2409142026_080941"/>
      <w:bookmarkStart w:id="4" w:name="ex24-09142026_080941.htm"/>
      <w:bookmarkStart w:id="5" w:name="ksex2409142026_080941"/>
      <w:bookmarkEnd w:id="4"/>
      <w:bookmarkEnd w:id="5"/>
      <w:r>
        <w:br w:type="page"/>
      </w:r>
    </w:p>
    <w:p>
      <w:pPr>
        <w:pStyle w:val="TextBody"/>
        <w:bidi w:val="0"/>
        <w:spacing w:before="0" w:after="0"/>
        <w:ind w:left="0" w:right="0" w:hanging="0"/>
        <w:jc w:val="left"/>
        <w:rPr/>
      </w:pPr>
      <w:r>
        <w:rPr/>
      </w:r>
    </w:p>
    <w:p>
      <w:pPr>
        <w:pStyle w:val="TextBody"/>
        <w:bidi w:val="0"/>
        <w:spacing w:before="195" w:after="195"/>
        <w:jc w:val="center"/>
        <w:rPr>
          <w:b/>
        </w:rPr>
      </w:pPr>
      <w:r>
        <w:rPr>
          <w:b/>
        </w:rPr>
        <w:t>POWER OF ATTORNEY</w:t>
      </w:r>
    </w:p>
    <w:p>
      <w:pPr>
        <w:pStyle w:val="TextBody"/>
        <w:bidi w:val="0"/>
        <w:spacing w:before="0" w:after="0"/>
        <w:ind w:left="0" w:right="0" w:firstLine="720"/>
        <w:jc w:val="both"/>
        <w:rPr/>
      </w:pPr>
      <w:r>
        <w:rPr/>
        <w:t>Know all by these presents, that the undersigned hereby constitutes and appoints Paul J. Dechary the undersigneds true and lawful attorney-in-fact to:</w:t>
      </w:r>
    </w:p>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798"/>
        <w:gridCol w:w="783"/>
        <w:gridCol w:w="8624"/>
      </w:tblGrid>
      <w:tr>
        <w:trPr/>
        <w:tc>
          <w:tcPr>
            <w:tcW w:w="79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798" w:type="dxa"/>
            <w:tcBorders/>
            <w:vAlign w:val="center"/>
          </w:tcPr>
          <w:p>
            <w:pPr>
              <w:pStyle w:val="TableContents"/>
              <w:bidi w:val="0"/>
              <w:spacing w:before="0" w:after="0"/>
              <w:ind w:left="0" w:right="0" w:hanging="0"/>
              <w:jc w:val="left"/>
              <w:rPr/>
            </w:pPr>
            <w:r>
              <w:rPr/>
              <w:t> </w:t>
            </w:r>
          </w:p>
        </w:tc>
        <w:tc>
          <w:tcPr>
            <w:tcW w:w="783" w:type="dxa"/>
            <w:tcBorders/>
          </w:tcPr>
          <w:p>
            <w:pPr>
              <w:pStyle w:val="TableContents"/>
              <w:bidi w:val="0"/>
              <w:spacing w:before="0" w:after="0"/>
              <w:ind w:left="0" w:right="0" w:hanging="0"/>
              <w:jc w:val="left"/>
              <w:rPr/>
            </w:pPr>
            <w:r>
              <w:rPr/>
              <w:t>(1)</w:t>
            </w:r>
          </w:p>
        </w:tc>
        <w:tc>
          <w:tcPr>
            <w:tcW w:w="8624" w:type="dxa"/>
            <w:tcBorders/>
          </w:tcPr>
          <w:p>
            <w:pPr>
              <w:pStyle w:val="TableContents"/>
              <w:bidi w:val="0"/>
              <w:spacing w:before="0" w:after="0"/>
              <w:ind w:left="0" w:right="0" w:hanging="0"/>
              <w:jc w:val="both"/>
              <w:rPr/>
            </w:pPr>
            <w:r>
              <w:rPr/>
              <w:t>obtain credentials (including codes or passwords) to enable the undersigned to submit and file documents, forms and information required by Section 16(a) of the Securities Exchange Act of 1934, as amended (the </w:t>
            </w:r>
            <w:r>
              <w:rPr>
                <w:b/>
                <w:i/>
              </w:rPr>
              <w:t>Exchange Act</w:t>
            </w:r>
            <w:r>
              <w:rPr/>
              <w:t>) or any rule or regulation of the U.S. Securities and Exchange Commission (</w:t>
            </w:r>
            <w:r>
              <w:rPr>
                <w:b/>
                <w:i/>
              </w:rPr>
              <w:t>SEC</w:t>
            </w:r>
            <w:r>
              <w:rPr/>
              <w:t>) via the Electronic Data Gathering and Retrieval (</w:t>
            </w:r>
            <w:r>
              <w:rPr>
                <w:b/>
                <w:i/>
              </w:rPr>
              <w:t>EDGAR</w:t>
            </w:r>
            <w:r>
              <w:rPr/>
              <w:t>) system, including preparing, executing in the undersigneds name and on the undersigneds behalf, and submitting to the SEC a Form ID, including amendments thereto, and any other documents necessary or appropriate to obtain codes and passwords enabling the undersigned to make electronic filings with the SEC of reports required by Section 16(a) of the Exchange Act or any rule or regulation of the SEC, and enrolling the undersigned in EDGAR Next or any successor filing system;</w:t>
            </w:r>
          </w:p>
        </w:tc>
      </w:tr>
    </w:tbl>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798"/>
        <w:gridCol w:w="783"/>
        <w:gridCol w:w="8624"/>
      </w:tblGrid>
      <w:tr>
        <w:trPr/>
        <w:tc>
          <w:tcPr>
            <w:tcW w:w="79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798" w:type="dxa"/>
            <w:tcBorders/>
            <w:vAlign w:val="center"/>
          </w:tcPr>
          <w:p>
            <w:pPr>
              <w:pStyle w:val="TableContents"/>
              <w:bidi w:val="0"/>
              <w:spacing w:before="0" w:after="0"/>
              <w:ind w:left="0" w:right="0" w:hanging="0"/>
              <w:jc w:val="left"/>
              <w:rPr/>
            </w:pPr>
            <w:r>
              <w:rPr/>
              <w:t> </w:t>
            </w:r>
          </w:p>
        </w:tc>
        <w:tc>
          <w:tcPr>
            <w:tcW w:w="783" w:type="dxa"/>
            <w:tcBorders/>
          </w:tcPr>
          <w:p>
            <w:pPr>
              <w:pStyle w:val="TableContents"/>
              <w:bidi w:val="0"/>
              <w:spacing w:before="0" w:after="0"/>
              <w:ind w:left="0" w:right="0" w:hanging="0"/>
              <w:jc w:val="left"/>
              <w:rPr/>
            </w:pPr>
            <w:r>
              <w:rPr/>
              <w:t>(2)</w:t>
            </w:r>
          </w:p>
        </w:tc>
        <w:tc>
          <w:tcPr>
            <w:tcW w:w="8624" w:type="dxa"/>
            <w:tcBorders/>
          </w:tcPr>
          <w:p>
            <w:pPr>
              <w:pStyle w:val="TableContents"/>
              <w:bidi w:val="0"/>
              <w:spacing w:before="0" w:after="0"/>
              <w:ind w:left="0" w:right="0" w:hanging="0"/>
              <w:jc w:val="both"/>
              <w:rPr/>
            </w:pPr>
            <w:r>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tc>
      </w:tr>
    </w:tbl>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798"/>
        <w:gridCol w:w="783"/>
        <w:gridCol w:w="8624"/>
      </w:tblGrid>
      <w:tr>
        <w:trPr/>
        <w:tc>
          <w:tcPr>
            <w:tcW w:w="79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798" w:type="dxa"/>
            <w:tcBorders/>
            <w:vAlign w:val="center"/>
          </w:tcPr>
          <w:p>
            <w:pPr>
              <w:pStyle w:val="TableContents"/>
              <w:bidi w:val="0"/>
              <w:spacing w:before="0" w:after="0"/>
              <w:ind w:left="0" w:right="0" w:hanging="0"/>
              <w:jc w:val="left"/>
              <w:rPr/>
            </w:pPr>
            <w:r>
              <w:rPr/>
              <w:t> </w:t>
            </w:r>
          </w:p>
        </w:tc>
        <w:tc>
          <w:tcPr>
            <w:tcW w:w="783" w:type="dxa"/>
            <w:tcBorders/>
          </w:tcPr>
          <w:p>
            <w:pPr>
              <w:pStyle w:val="TableContents"/>
              <w:bidi w:val="0"/>
              <w:spacing w:before="0" w:after="0"/>
              <w:ind w:left="0" w:right="0" w:hanging="0"/>
              <w:jc w:val="left"/>
              <w:rPr/>
            </w:pPr>
            <w:r>
              <w:rPr/>
              <w:t>(3)</w:t>
            </w:r>
          </w:p>
        </w:tc>
        <w:tc>
          <w:tcPr>
            <w:tcW w:w="8624" w:type="dxa"/>
            <w:tcBorders/>
          </w:tcPr>
          <w:p>
            <w:pPr>
              <w:pStyle w:val="TableContents"/>
              <w:bidi w:val="0"/>
              <w:spacing w:before="0" w:after="0"/>
              <w:ind w:left="0" w:right="0" w:hanging="0"/>
              <w:jc w:val="both"/>
              <w:rPr/>
            </w:pPr>
            <w:r>
              <w:rPr/>
              <w:t>cause Monster Beverage Corporation (the </w:t>
            </w:r>
            <w:r>
              <w:rPr>
                <w:b/>
                <w:i/>
              </w:rPr>
              <w:t>Company</w:t>
            </w:r>
            <w:r>
              <w:rPr/>
              <w:t>) to accept a delegation of authority from the undersigneds EDGAR account administrators and authorize the Companys EDGAR account administrators pursuant to that delegated entity designation to appoint, remove or replace users for the undersigneds EDGAR account;</w:t>
            </w:r>
          </w:p>
        </w:tc>
      </w:tr>
    </w:tbl>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798"/>
        <w:gridCol w:w="783"/>
        <w:gridCol w:w="8624"/>
      </w:tblGrid>
      <w:tr>
        <w:trPr/>
        <w:tc>
          <w:tcPr>
            <w:tcW w:w="79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798" w:type="dxa"/>
            <w:tcBorders/>
            <w:vAlign w:val="center"/>
          </w:tcPr>
          <w:p>
            <w:pPr>
              <w:pStyle w:val="TableContents"/>
              <w:bidi w:val="0"/>
              <w:spacing w:before="0" w:after="0"/>
              <w:ind w:left="0" w:right="0" w:hanging="0"/>
              <w:jc w:val="left"/>
              <w:rPr/>
            </w:pPr>
            <w:r>
              <w:rPr/>
              <w:t> </w:t>
            </w:r>
          </w:p>
        </w:tc>
        <w:tc>
          <w:tcPr>
            <w:tcW w:w="783" w:type="dxa"/>
            <w:tcBorders/>
          </w:tcPr>
          <w:p>
            <w:pPr>
              <w:pStyle w:val="TableContents"/>
              <w:bidi w:val="0"/>
              <w:spacing w:before="0" w:after="0"/>
              <w:ind w:left="0" w:right="0" w:hanging="0"/>
              <w:jc w:val="left"/>
              <w:rPr/>
            </w:pPr>
            <w:r>
              <w:rPr/>
              <w:t>(4)</w:t>
            </w:r>
          </w:p>
        </w:tc>
        <w:tc>
          <w:tcPr>
            <w:tcW w:w="8624" w:type="dxa"/>
            <w:tcBorders/>
          </w:tcPr>
          <w:p>
            <w:pPr>
              <w:pStyle w:val="TableContents"/>
              <w:bidi w:val="0"/>
              <w:spacing w:before="0" w:after="0"/>
              <w:ind w:left="0" w:right="0" w:hanging="0"/>
              <w:jc w:val="both"/>
              <w:rPr/>
            </w:pPr>
            <w:r>
              <w:rPr/>
              <w:t>execute for and on behalf of the undersigned, in the undersigneds capacity as an officer and/or director of the Company, Forms 3, 4, and 5 in accordance with Section 16(a) of the Exchange Act and the rules thereunder, and Forms 144 in accordance with Rule 144 under the Securities Act of 1933, as amended (the </w:t>
            </w:r>
            <w:r>
              <w:rPr>
                <w:b/>
                <w:i/>
              </w:rPr>
              <w:t>Securities Act</w:t>
            </w:r>
            <w:r>
              <w:rPr/>
              <w:t>);</w:t>
            </w:r>
          </w:p>
        </w:tc>
      </w:tr>
    </w:tbl>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798"/>
        <w:gridCol w:w="783"/>
        <w:gridCol w:w="8624"/>
      </w:tblGrid>
      <w:tr>
        <w:trPr/>
        <w:tc>
          <w:tcPr>
            <w:tcW w:w="79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798" w:type="dxa"/>
            <w:tcBorders/>
            <w:vAlign w:val="center"/>
          </w:tcPr>
          <w:p>
            <w:pPr>
              <w:pStyle w:val="TableContents"/>
              <w:bidi w:val="0"/>
              <w:spacing w:before="0" w:after="0"/>
              <w:ind w:left="0" w:right="0" w:hanging="0"/>
              <w:jc w:val="left"/>
              <w:rPr/>
            </w:pPr>
            <w:r>
              <w:rPr/>
              <w:t> </w:t>
            </w:r>
          </w:p>
        </w:tc>
        <w:tc>
          <w:tcPr>
            <w:tcW w:w="783" w:type="dxa"/>
            <w:tcBorders/>
          </w:tcPr>
          <w:p>
            <w:pPr>
              <w:pStyle w:val="TableContents"/>
              <w:bidi w:val="0"/>
              <w:spacing w:before="0" w:after="0"/>
              <w:ind w:left="0" w:right="0" w:hanging="0"/>
              <w:jc w:val="left"/>
              <w:rPr/>
            </w:pPr>
            <w:r>
              <w:rPr/>
              <w:t>(5)</w:t>
            </w:r>
          </w:p>
        </w:tc>
        <w:tc>
          <w:tcPr>
            <w:tcW w:w="8624" w:type="dxa"/>
            <w:tcBorders/>
          </w:tcPr>
          <w:p>
            <w:pPr>
              <w:pStyle w:val="TableContents"/>
              <w:bidi w:val="0"/>
              <w:spacing w:before="0" w:after="0"/>
              <w:ind w:left="0" w:right="0" w:hanging="0"/>
              <w:jc w:val="both"/>
              <w:rPr/>
            </w:pPr>
            <w:r>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tc>
      </w:tr>
    </w:tbl>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798"/>
        <w:gridCol w:w="783"/>
        <w:gridCol w:w="8624"/>
      </w:tblGrid>
      <w:tr>
        <w:trPr/>
        <w:tc>
          <w:tcPr>
            <w:tcW w:w="79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798" w:type="dxa"/>
            <w:tcBorders/>
            <w:vAlign w:val="center"/>
          </w:tcPr>
          <w:p>
            <w:pPr>
              <w:pStyle w:val="TableContents"/>
              <w:bidi w:val="0"/>
              <w:spacing w:before="0" w:after="0"/>
              <w:ind w:left="0" w:right="0" w:hanging="0"/>
              <w:jc w:val="left"/>
              <w:rPr/>
            </w:pPr>
            <w:r>
              <w:rPr/>
              <w:t> </w:t>
            </w:r>
          </w:p>
        </w:tc>
        <w:tc>
          <w:tcPr>
            <w:tcW w:w="783" w:type="dxa"/>
            <w:tcBorders/>
          </w:tcPr>
          <w:p>
            <w:pPr>
              <w:pStyle w:val="TableContents"/>
              <w:bidi w:val="0"/>
              <w:spacing w:before="0" w:after="0"/>
              <w:ind w:left="0" w:right="0" w:hanging="0"/>
              <w:jc w:val="left"/>
              <w:rPr/>
            </w:pPr>
            <w:r>
              <w:rPr/>
              <w:t>(6)</w:t>
            </w:r>
          </w:p>
        </w:tc>
        <w:tc>
          <w:tcPr>
            <w:tcW w:w="8624" w:type="dxa"/>
            <w:tcBorders/>
          </w:tcPr>
          <w:p>
            <w:pPr>
              <w:pStyle w:val="TableContents"/>
              <w:bidi w:val="0"/>
              <w:spacing w:before="0" w:after="0"/>
              <w:ind w:left="0" w:right="0" w:hanging="0"/>
              <w:jc w:val="both"/>
              <w:rPr/>
            </w:pPr>
            <w:r>
              <w:rPr/>
              <w:t>do and perform any and all acts for and on behalf of the undersigned which may be necessary or desirable to complete and execute any such Form 3, 4, or 5, or Form 144, or other required report,  complete and execute any amendment or amendments thereto, and timely file such forms or reports with the SEC, Nasdaq and any stock exchange or similar authority as considered necessary or advisable under Section 16(a) of the Exchange Act or Rule 144 of the Securities Act; and</w:t>
            </w:r>
          </w:p>
        </w:tc>
      </w:tr>
    </w:tbl>
    <w:p>
      <w:pPr>
        <w:pStyle w:val="TextBody"/>
        <w:bidi w:val="0"/>
        <w:spacing w:before="0" w:after="0"/>
        <w:ind w:left="0" w:right="0" w:hanging="0"/>
        <w:jc w:val="left"/>
        <w:rPr/>
      </w:pPr>
      <w:r>
        <w:rPr/>
      </w:r>
    </w:p>
    <w:tbl>
      <w:tblPr>
        <w:tblW w:w="5000" w:type="pct"/>
        <w:jc w:val="center"/>
        <w:tblInd w:w="0" w:type="dxa"/>
        <w:tblLayout w:type="fixed"/>
        <w:tblCellMar>
          <w:top w:w="0" w:type="dxa"/>
          <w:left w:w="0" w:type="dxa"/>
          <w:bottom w:w="0" w:type="dxa"/>
          <w:right w:w="0" w:type="dxa"/>
        </w:tblCellMar>
      </w:tblPr>
      <w:tblGrid>
        <w:gridCol w:w="798"/>
        <w:gridCol w:w="783"/>
        <w:gridCol w:w="8624"/>
      </w:tblGrid>
      <w:tr>
        <w:trPr/>
        <w:tc>
          <w:tcPr>
            <w:tcW w:w="79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798" w:type="dxa"/>
            <w:tcBorders/>
            <w:vAlign w:val="center"/>
          </w:tcPr>
          <w:p>
            <w:pPr>
              <w:pStyle w:val="TableContents"/>
              <w:bidi w:val="0"/>
              <w:spacing w:before="0" w:after="0"/>
              <w:ind w:left="0" w:right="0" w:hanging="0"/>
              <w:jc w:val="left"/>
              <w:rPr/>
            </w:pPr>
            <w:r>
              <w:rPr/>
              <w:t> </w:t>
            </w:r>
          </w:p>
        </w:tc>
        <w:tc>
          <w:tcPr>
            <w:tcW w:w="783" w:type="dxa"/>
            <w:tcBorders/>
          </w:tcPr>
          <w:p>
            <w:pPr>
              <w:pStyle w:val="TableContents"/>
              <w:bidi w:val="0"/>
              <w:spacing w:before="0" w:after="0"/>
              <w:ind w:left="0" w:right="0" w:hanging="0"/>
              <w:jc w:val="left"/>
              <w:rPr/>
            </w:pPr>
            <w:r>
              <w:rPr/>
              <w:t>(7)</w:t>
            </w:r>
          </w:p>
        </w:tc>
        <w:tc>
          <w:tcPr>
            <w:tcW w:w="8624" w:type="dxa"/>
            <w:tcBorders/>
          </w:tcPr>
          <w:p>
            <w:pPr>
              <w:pStyle w:val="TableContents"/>
              <w:bidi w:val="0"/>
              <w:spacing w:before="0" w:after="0"/>
              <w:ind w:left="0" w:right="0" w:hanging="0"/>
              <w:jc w:val="both"/>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w:t>
              <w:noBreakHyphen/>
              <w:t>in</w:t>
              <w:noBreakHyphen/>
              <w:t>fact on behalf of the undersigned pursuant to this Power of Attorney shall be in such form and shall contain such terms and conditions as such attorney</w:t>
              <w:noBreakHyphen/>
              <w:t>in</w:t>
              <w:noBreakHyphen/>
              <w:t>fact may approve in such attorney-in-fact’s discretion.</w:t>
            </w:r>
          </w:p>
        </w:tc>
      </w:tr>
    </w:tbl>
    <w:p>
      <w:pPr>
        <w:pStyle w:val="TextBody"/>
        <w:bidi w:val="0"/>
        <w:spacing w:before="0" w:after="0"/>
        <w:ind w:left="0" w:right="0" w:hanging="0"/>
        <w:jc w:val="left"/>
        <w:rPr/>
      </w:pPr>
      <w:r>
        <w:rPr/>
      </w:r>
    </w:p>
    <w:p>
      <w:pPr>
        <w:pStyle w:val="TextBody"/>
        <w:bidi w:val="0"/>
        <w:spacing w:before="0" w:after="0"/>
        <w:ind w:left="0" w:right="0" w:firstLine="720"/>
        <w:jc w:val="both"/>
        <w:rPr/>
      </w:pPr>
      <w:r>
        <w:rPr/>
        <w:t>The undersigned hereby grants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left"/>
        <w:rPr/>
      </w:pPr>
      <w:r>
        <w:rPr/>
      </w:r>
    </w:p>
    <w:p>
      <w:pPr>
        <w:pStyle w:val="TextBody"/>
        <w:bidi w:val="0"/>
        <w:spacing w:before="0" w:after="0"/>
        <w:ind w:left="0" w:right="0" w:firstLine="720"/>
        <w:jc w:val="both"/>
        <w:rPr/>
      </w:pPr>
      <w:r>
        <w:rPr/>
        <w:t>This Power of Attorney shall remain in full force and effect until the undersigned is no longer required to file Forms 3, 4, and 5 or Forms 144 with respect to the undersigneds holdings of and transactions in securities issued by the Company, unless earlier revoked by the undersigned in a signed writing delivered to the foregoing attorney-in-fact.</w:t>
      </w:r>
    </w:p>
    <w:p>
      <w:pPr>
        <w:pStyle w:val="TextBody"/>
        <w:bidi w:val="0"/>
        <w:spacing w:before="0" w:after="0"/>
        <w:ind w:left="0" w:right="0" w:hanging="0"/>
        <w:jc w:val="left"/>
        <w:rPr/>
      </w:pPr>
      <w:r>
        <w:rPr/>
      </w:r>
    </w:p>
    <w:p>
      <w:pPr>
        <w:pStyle w:val="TextBody"/>
        <w:bidi w:val="0"/>
        <w:spacing w:before="0" w:after="0"/>
        <w:ind w:left="0" w:right="0" w:firstLine="720"/>
        <w:jc w:val="both"/>
        <w:rPr/>
      </w:pPr>
      <w:r>
        <w:rPr/>
        <w:t>IN WITNESS WHEREOF, the undersigned has caused this Power of Attorney to be executed as of this 3rd day of September,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firstLine="5760"/>
        <w:jc w:val="both"/>
        <w:rPr/>
      </w:pPr>
      <w:r>
        <w:rPr/>
        <w:t>/s/ Matthew Burroughs</w:t>
      </w:r>
    </w:p>
    <w:p>
      <w:pPr>
        <w:pStyle w:val="TextBody"/>
        <w:bidi w:val="0"/>
        <w:spacing w:before="0" w:after="0"/>
        <w:ind w:left="0" w:right="0" w:firstLine="5760"/>
        <w:jc w:val="both"/>
        <w:rPr>
          <w:u w:val="single"/>
        </w:rPr>
      </w:pPr>
      <w:r>
        <w:rPr>
          <w:u w:val="single"/>
        </w:rPr>
        <w:t>___________________________________</w:t>
      </w:r>
    </w:p>
    <w:p>
      <w:pPr>
        <w:pStyle w:val="TextBody"/>
        <w:bidi w:val="0"/>
        <w:spacing w:before="0" w:after="0"/>
        <w:ind w:left="0" w:right="0" w:firstLine="5760"/>
        <w:jc w:val="both"/>
        <w:rPr/>
      </w:pPr>
      <w:r>
        <w:rPr/>
        <w:t>Signature</w:t>
      </w:r>
    </w:p>
    <w:p>
      <w:pPr>
        <w:pStyle w:val="TextBody"/>
        <w:bidi w:val="0"/>
        <w:spacing w:before="0" w:after="0"/>
        <w:ind w:left="0" w:right="0" w:hanging="0"/>
        <w:jc w:val="left"/>
        <w:rPr/>
      </w:pPr>
      <w:r>
        <w:rPr/>
      </w:r>
    </w:p>
    <w:p>
      <w:pPr>
        <w:pStyle w:val="TextBody"/>
        <w:bidi w:val="0"/>
        <w:spacing w:before="0" w:after="0"/>
        <w:ind w:left="0" w:right="0" w:firstLine="5760"/>
        <w:jc w:val="left"/>
        <w:rPr>
          <w:sz w:val="24"/>
        </w:rPr>
      </w:pPr>
      <w:r>
        <w:rPr>
          <w:sz w:val="24"/>
        </w:rPr>
        <w:t>Matthew Burroughs</w:t>
      </w:r>
    </w:p>
    <w:p>
      <w:pPr>
        <w:pStyle w:val="TextBody"/>
        <w:bidi w:val="0"/>
        <w:spacing w:before="0" w:after="0"/>
        <w:ind w:left="0" w:right="0" w:firstLine="5760"/>
        <w:jc w:val="both"/>
        <w:rPr>
          <w:u w:val="single"/>
        </w:rPr>
      </w:pPr>
      <w:r>
        <w:rPr>
          <w:u w:val="single"/>
        </w:rPr>
        <w:t>___________________________________</w:t>
      </w:r>
    </w:p>
    <w:p>
      <w:pPr>
        <w:pStyle w:val="TextBody"/>
        <w:bidi w:val="0"/>
        <w:spacing w:before="0" w:after="0"/>
        <w:ind w:left="0" w:right="0" w:firstLine="5760"/>
        <w:jc w:val="both"/>
        <w:rPr/>
      </w:pPr>
      <w:r>
        <w:rPr/>
        <w:t>Print Name</w:t>
      </w:r>
    </w:p>
    <w:p>
      <w:pPr>
        <w:pStyle w:val="TextBody"/>
        <w:bidi w:val="0"/>
        <w:spacing w:before="0" w:after="0"/>
        <w:ind w:left="0" w:right="0" w:hanging="0"/>
        <w:jc w:val="both"/>
        <w:rPr/>
      </w:pPr>
      <w:r>
        <w:rPr/>
        <w:br/>
        <w:b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4151" TargetMode="External"/><Relationship Id="rId3" Type="http://schemas.openxmlformats.org/officeDocument/2006/relationships/hyperlink" Target="http://www.sec.gov/cgi-bin/browse-edgar?action=getcompany&amp;CIK=000086575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1636</Words>
  <Characters>8523</Characters>
  <CharactersWithSpaces>9945</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